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E8A" w:rsidRDefault="00846E8A" w:rsidP="00846E8A">
      <w:pPr>
        <w:spacing w:after="120"/>
        <w:rPr>
          <w:rFonts w:ascii="Times New Roman" w:hAnsi="Times New Roman"/>
          <w:sz w:val="22"/>
        </w:rPr>
      </w:pPr>
      <w:r w:rsidRPr="00846E8A">
        <w:rPr>
          <w:rFonts w:ascii="Times New Roman" w:hAnsi="Times New Roman"/>
          <w:sz w:val="22"/>
        </w:rPr>
        <w:t xml:space="preserve">R. Simeon, “Many Small Worlds,” </w:t>
      </w:r>
      <w:r w:rsidRPr="00846E8A">
        <w:rPr>
          <w:rFonts w:ascii="Times New Roman" w:hAnsi="Times New Roman"/>
          <w:i/>
          <w:sz w:val="22"/>
        </w:rPr>
        <w:t xml:space="preserve">Regional and Federal Studies </w:t>
      </w:r>
      <w:r w:rsidRPr="00846E8A">
        <w:rPr>
          <w:rFonts w:ascii="Times New Roman" w:hAnsi="Times New Roman"/>
          <w:sz w:val="22"/>
        </w:rPr>
        <w:t>20:4-5 (October-December 2010</w:t>
      </w:r>
      <w:r>
        <w:rPr>
          <w:rFonts w:ascii="Times New Roman" w:hAnsi="Times New Roman"/>
          <w:sz w:val="22"/>
        </w:rPr>
        <w:t>)</w:t>
      </w:r>
    </w:p>
    <w:p w:rsidR="00846E8A" w:rsidRDefault="00846E8A" w:rsidP="00846E8A">
      <w:pPr>
        <w:spacing w:after="120"/>
        <w:rPr>
          <w:rFonts w:ascii="Times New Roman" w:hAnsi="Times New Roman"/>
          <w:sz w:val="22"/>
        </w:rPr>
      </w:pPr>
    </w:p>
    <w:p w:rsidR="00846E8A" w:rsidRDefault="00846E8A" w:rsidP="00846E8A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Overview:</w:t>
      </w:r>
    </w:p>
    <w:p w:rsidR="00DB40EF" w:rsidRDefault="00DB40EF" w:rsidP="00DB40EF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Questions explored in </w:t>
      </w:r>
      <w:r>
        <w:rPr>
          <w:rFonts w:ascii="Times New Roman" w:hAnsi="Times New Roman"/>
          <w:i/>
          <w:sz w:val="22"/>
        </w:rPr>
        <w:t>Small Worlds</w:t>
      </w:r>
      <w:r>
        <w:rPr>
          <w:rFonts w:ascii="Times New Roman" w:hAnsi="Times New Roman"/>
          <w:sz w:val="22"/>
        </w:rPr>
        <w:t xml:space="preserve"> and in this journal issue were as follows:</w:t>
      </w:r>
    </w:p>
    <w:p w:rsidR="00DB40EF" w:rsidRPr="00162425" w:rsidRDefault="00DB40EF" w:rsidP="00DB40EF">
      <w:pPr>
        <w:pStyle w:val="ListParagraph"/>
        <w:numPr>
          <w:ilvl w:val="0"/>
          <w:numId w:val="4"/>
        </w:numPr>
        <w:spacing w:after="120"/>
        <w:rPr>
          <w:rFonts w:ascii="Times New Roman" w:hAnsi="Times New Roman"/>
          <w:sz w:val="22"/>
        </w:rPr>
      </w:pPr>
      <w:r w:rsidRPr="00162425">
        <w:rPr>
          <w:rFonts w:ascii="Times New Roman" w:hAnsi="Times New Roman"/>
          <w:sz w:val="22"/>
        </w:rPr>
        <w:t>What is the balance between ID with central state and local units?</w:t>
      </w:r>
    </w:p>
    <w:p w:rsidR="00DB40EF" w:rsidRDefault="00DB40EF" w:rsidP="00DB40EF">
      <w:pPr>
        <w:pStyle w:val="ListParagraph"/>
        <w:numPr>
          <w:ilvl w:val="0"/>
          <w:numId w:val="4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How do cultural/political orientations vary across units and why?</w:t>
      </w:r>
    </w:p>
    <w:p w:rsidR="00DB40EF" w:rsidRDefault="00DB40EF" w:rsidP="00DB40EF">
      <w:pPr>
        <w:pStyle w:val="ListParagraph"/>
        <w:numPr>
          <w:ilvl w:val="0"/>
          <w:numId w:val="4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How do citizens in different regions vary in their support for difference elements of PP?</w:t>
      </w:r>
    </w:p>
    <w:p w:rsidR="00DB40EF" w:rsidRDefault="00DB40EF" w:rsidP="00DB40EF">
      <w:pPr>
        <w:pStyle w:val="ListParagraph"/>
        <w:numPr>
          <w:ilvl w:val="0"/>
          <w:numId w:val="4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What is the variation between units on level of voting and parties? To what extent are parties integrated between levels and able to bridge regional differences?</w:t>
      </w:r>
    </w:p>
    <w:p w:rsidR="00DB40EF" w:rsidRDefault="00DB40EF" w:rsidP="00DB40EF">
      <w:pPr>
        <w:pStyle w:val="ListParagraph"/>
        <w:numPr>
          <w:ilvl w:val="0"/>
          <w:numId w:val="4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To what extent to policies of sub-state units vary and why?</w:t>
      </w:r>
    </w:p>
    <w:p w:rsidR="00DB40EF" w:rsidRDefault="00DB40EF" w:rsidP="00DB40EF">
      <w:pPr>
        <w:pStyle w:val="ListParagraph"/>
        <w:numPr>
          <w:ilvl w:val="0"/>
          <w:numId w:val="4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Is there a convergence or divergence between states/provinces over time and why?</w:t>
      </w:r>
    </w:p>
    <w:p w:rsidR="00DB40EF" w:rsidRDefault="00DB40EF" w:rsidP="00846E8A">
      <w:pPr>
        <w:spacing w:after="120"/>
        <w:rPr>
          <w:rFonts w:ascii="Times New Roman" w:hAnsi="Times New Roman"/>
          <w:sz w:val="22"/>
        </w:rPr>
      </w:pPr>
    </w:p>
    <w:p w:rsidR="00846E8A" w:rsidRDefault="00DB40EF" w:rsidP="00846E8A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Simon s</w:t>
      </w:r>
      <w:r w:rsidR="00846E8A">
        <w:rPr>
          <w:rFonts w:ascii="Times New Roman" w:hAnsi="Times New Roman"/>
          <w:sz w:val="22"/>
        </w:rPr>
        <w:t>uggests 3 important advances made in the issue:</w:t>
      </w:r>
    </w:p>
    <w:p w:rsidR="00846E8A" w:rsidRPr="00846E8A" w:rsidRDefault="00846E8A" w:rsidP="00846E8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846E8A">
        <w:rPr>
          <w:rFonts w:ascii="Times New Roman" w:hAnsi="Times New Roman"/>
          <w:sz w:val="22"/>
        </w:rPr>
        <w:t xml:space="preserve">Comparison – </w:t>
      </w:r>
      <w:r w:rsidRPr="00846E8A">
        <w:rPr>
          <w:rFonts w:ascii="Times New Roman" w:hAnsi="Times New Roman"/>
          <w:i/>
          <w:sz w:val="22"/>
        </w:rPr>
        <w:t>Small Worlds</w:t>
      </w:r>
      <w:r w:rsidRPr="00846E8A">
        <w:rPr>
          <w:rFonts w:ascii="Times New Roman" w:hAnsi="Times New Roman"/>
          <w:sz w:val="22"/>
        </w:rPr>
        <w:t xml:space="preserve"> focused on just Canada (was an exercise in intrastate comparison). This journal issue expands number of cases outward.</w:t>
      </w:r>
    </w:p>
    <w:p w:rsidR="00846E8A" w:rsidRDefault="00846E8A" w:rsidP="00846E8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Replication – an essential tool in confirming, rejecting, or expanding original conclusions</w:t>
      </w:r>
    </w:p>
    <w:p w:rsidR="00846E8A" w:rsidRDefault="00846E8A" w:rsidP="00846E8A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Change over time – replication makes this possible – lots of time-series data</w:t>
      </w:r>
    </w:p>
    <w:p w:rsidR="00846E8A" w:rsidRPr="00846E8A" w:rsidRDefault="00846E8A" w:rsidP="00846E8A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Can’t say Simeon’s piece is resoundingly positive of the contributions made.</w:t>
      </w:r>
    </w:p>
    <w:p w:rsidR="00846E8A" w:rsidRDefault="00846E8A" w:rsidP="00846E8A">
      <w:pPr>
        <w:spacing w:after="120"/>
        <w:rPr>
          <w:rFonts w:ascii="Times New Roman" w:hAnsi="Times New Roman"/>
          <w:sz w:val="22"/>
        </w:rPr>
      </w:pPr>
    </w:p>
    <w:p w:rsidR="00846E8A" w:rsidRDefault="00846E8A" w:rsidP="00846E8A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Conclusions:</w:t>
      </w:r>
    </w:p>
    <w:p w:rsidR="00846E8A" w:rsidRPr="00846E8A" w:rsidRDefault="00846E8A" w:rsidP="00846E8A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 w:rsidRPr="00846E8A">
        <w:rPr>
          <w:rFonts w:ascii="Times New Roman" w:hAnsi="Times New Roman"/>
          <w:sz w:val="22"/>
        </w:rPr>
        <w:t>There is nothing unique about Canada. As E. Hepburn’s article shows – as she compares Canada, Scotland, and Germany – “party systems have emerged at the regional level that are quite distinct from that at the state level… territory has (</w:t>
      </w:r>
      <w:proofErr w:type="gramStart"/>
      <w:r w:rsidRPr="00846E8A">
        <w:rPr>
          <w:rFonts w:ascii="Times New Roman" w:hAnsi="Times New Roman"/>
          <w:sz w:val="22"/>
        </w:rPr>
        <w:t>re)emerged</w:t>
      </w:r>
      <w:proofErr w:type="gramEnd"/>
      <w:r w:rsidRPr="00846E8A">
        <w:rPr>
          <w:rFonts w:ascii="Times New Roman" w:hAnsi="Times New Roman"/>
          <w:sz w:val="22"/>
        </w:rPr>
        <w:t xml:space="preserve"> as a major cleavage in party politics”</w:t>
      </w:r>
    </w:p>
    <w:p w:rsidR="00846E8A" w:rsidRDefault="00846E8A" w:rsidP="00846E8A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Anderson (in replicating </w:t>
      </w:r>
      <w:r>
        <w:rPr>
          <w:rFonts w:ascii="Times New Roman" w:hAnsi="Times New Roman"/>
          <w:i/>
          <w:sz w:val="22"/>
        </w:rPr>
        <w:t>Small Worlds</w:t>
      </w:r>
      <w:r>
        <w:rPr>
          <w:rFonts w:ascii="Times New Roman" w:hAnsi="Times New Roman"/>
          <w:sz w:val="22"/>
        </w:rPr>
        <w:t>) finds that “region and regional variation is a (perhaps key) feature of public policy preferences in Canada”</w:t>
      </w:r>
    </w:p>
    <w:p w:rsidR="00846E8A" w:rsidRDefault="00846E8A" w:rsidP="00846E8A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Blake and Simeon (using data from 1949-75) found Canadians seemed to be becoming more alike in their expectations of government. Anderson shows that from 1979-1993 the trend was divergence. From 1993+ there appears to be a stabilizing trend (with the exception of French-English relations).</w:t>
      </w:r>
    </w:p>
    <w:p w:rsidR="00846E8A" w:rsidRDefault="00846E8A" w:rsidP="00846E8A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Reasoning suggested for this – was that in the 70s, provinces were becoming increasingly activist (province-building) and resistant to federal intrusion (**assumption refuted by Young, </w:t>
      </w:r>
      <w:proofErr w:type="spellStart"/>
      <w:r>
        <w:rPr>
          <w:rFonts w:ascii="Times New Roman" w:hAnsi="Times New Roman"/>
          <w:sz w:val="22"/>
        </w:rPr>
        <w:t>Faucher</w:t>
      </w:r>
      <w:proofErr w:type="spellEnd"/>
      <w:r>
        <w:rPr>
          <w:rFonts w:ascii="Times New Roman" w:hAnsi="Times New Roman"/>
          <w:sz w:val="22"/>
        </w:rPr>
        <w:t xml:space="preserve"> and </w:t>
      </w:r>
      <w:proofErr w:type="spellStart"/>
      <w:r>
        <w:rPr>
          <w:rFonts w:ascii="Times New Roman" w:hAnsi="Times New Roman"/>
          <w:sz w:val="22"/>
        </w:rPr>
        <w:t>Blais</w:t>
      </w:r>
      <w:proofErr w:type="spellEnd"/>
      <w:r>
        <w:rPr>
          <w:rFonts w:ascii="Times New Roman" w:hAnsi="Times New Roman"/>
          <w:sz w:val="22"/>
        </w:rPr>
        <w:t>).</w:t>
      </w:r>
    </w:p>
    <w:p w:rsidR="00846E8A" w:rsidRDefault="00846E8A" w:rsidP="00846E8A">
      <w:pPr>
        <w:spacing w:after="120"/>
        <w:rPr>
          <w:rFonts w:ascii="Times New Roman" w:hAnsi="Times New Roman"/>
          <w:sz w:val="22"/>
        </w:rPr>
      </w:pPr>
    </w:p>
    <w:p w:rsidR="00846E8A" w:rsidRDefault="005C03B6" w:rsidP="00846E8A">
      <w:pPr>
        <w:spacing w:after="120"/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Take-</w:t>
      </w:r>
      <w:proofErr w:type="spellStart"/>
      <w:r>
        <w:rPr>
          <w:rFonts w:ascii="Times New Roman" w:hAnsi="Times New Roman"/>
          <w:sz w:val="22"/>
        </w:rPr>
        <w:t>aways</w:t>
      </w:r>
      <w:proofErr w:type="spellEnd"/>
      <w:r w:rsidR="00846E8A">
        <w:rPr>
          <w:rFonts w:ascii="Times New Roman" w:hAnsi="Times New Roman"/>
          <w:sz w:val="22"/>
        </w:rPr>
        <w:t>:</w:t>
      </w:r>
    </w:p>
    <w:p w:rsidR="00846E8A" w:rsidRPr="00846E8A" w:rsidRDefault="00846E8A" w:rsidP="00846E8A">
      <w:pPr>
        <w:pStyle w:val="ListParagraph"/>
        <w:numPr>
          <w:ilvl w:val="0"/>
          <w:numId w:val="3"/>
        </w:numPr>
        <w:spacing w:after="120"/>
        <w:rPr>
          <w:rFonts w:ascii="Times New Roman" w:hAnsi="Times New Roman"/>
          <w:sz w:val="22"/>
        </w:rPr>
      </w:pPr>
      <w:r w:rsidRPr="00846E8A">
        <w:rPr>
          <w:rFonts w:ascii="Times New Roman" w:hAnsi="Times New Roman"/>
          <w:sz w:val="22"/>
        </w:rPr>
        <w:t>Notes the persistence of small local and provincial worlds</w:t>
      </w:r>
    </w:p>
    <w:p w:rsidR="00846E8A" w:rsidRDefault="00846E8A" w:rsidP="00846E8A">
      <w:pPr>
        <w:pStyle w:val="ListParagraph"/>
        <w:numPr>
          <w:ilvl w:val="0"/>
          <w:numId w:val="3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None of the new divisions/social movement activity (gender, ethnic diversity, etc) have </w:t>
      </w:r>
      <w:r>
        <w:rPr>
          <w:rFonts w:ascii="Times New Roman" w:hAnsi="Times New Roman"/>
          <w:i/>
          <w:sz w:val="22"/>
        </w:rPr>
        <w:t>displaced</w:t>
      </w:r>
      <w:r>
        <w:rPr>
          <w:rFonts w:ascii="Times New Roman" w:hAnsi="Times New Roman"/>
          <w:sz w:val="22"/>
        </w:rPr>
        <w:t xml:space="preserve"> local small worlds</w:t>
      </w:r>
    </w:p>
    <w:p w:rsidR="00846E8A" w:rsidRDefault="00846E8A" w:rsidP="00846E8A">
      <w:pPr>
        <w:pStyle w:val="ListParagraph"/>
        <w:numPr>
          <w:ilvl w:val="1"/>
          <w:numId w:val="3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Suggests a </w:t>
      </w:r>
      <w:r>
        <w:rPr>
          <w:rFonts w:ascii="Times New Roman" w:hAnsi="Times New Roman"/>
          <w:i/>
          <w:sz w:val="22"/>
        </w:rPr>
        <w:t xml:space="preserve">coexistence </w:t>
      </w:r>
      <w:r>
        <w:rPr>
          <w:rFonts w:ascii="Times New Roman" w:hAnsi="Times New Roman"/>
          <w:sz w:val="22"/>
        </w:rPr>
        <w:t xml:space="preserve">of multiple small worlds </w:t>
      </w:r>
    </w:p>
    <w:p w:rsidR="00846E8A" w:rsidRPr="00846E8A" w:rsidRDefault="00846E8A" w:rsidP="00846E8A">
      <w:pPr>
        <w:pStyle w:val="ListParagraph"/>
        <w:numPr>
          <w:ilvl w:val="0"/>
          <w:numId w:val="3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There is a potential cost – and that is accountability. </w:t>
      </w:r>
      <w:r w:rsidR="005C03B6">
        <w:rPr>
          <w:rFonts w:ascii="Times New Roman" w:hAnsi="Times New Roman"/>
          <w:sz w:val="22"/>
        </w:rPr>
        <w:t xml:space="preserve">Fundamental policy issues (especially shared policy issues) get lost in the shuffle, as “watertight compartments” no longer really exist. </w:t>
      </w:r>
    </w:p>
    <w:p w:rsidR="00846E8A" w:rsidRPr="00846E8A" w:rsidRDefault="00846E8A" w:rsidP="00846E8A">
      <w:pPr>
        <w:spacing w:after="120"/>
        <w:rPr>
          <w:rFonts w:ascii="Times New Roman" w:hAnsi="Times New Roman"/>
          <w:sz w:val="22"/>
        </w:rPr>
      </w:pPr>
    </w:p>
    <w:sectPr w:rsidR="00846E8A" w:rsidRPr="00846E8A" w:rsidSect="00846E8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7138"/>
    <w:multiLevelType w:val="hybridMultilevel"/>
    <w:tmpl w:val="AE0C9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02AA9"/>
    <w:multiLevelType w:val="hybridMultilevel"/>
    <w:tmpl w:val="772A0F4E"/>
    <w:lvl w:ilvl="0" w:tplc="45A8B132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C83B71"/>
    <w:multiLevelType w:val="hybridMultilevel"/>
    <w:tmpl w:val="495831D2"/>
    <w:lvl w:ilvl="0" w:tplc="FAA06E2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C6A24"/>
    <w:multiLevelType w:val="hybridMultilevel"/>
    <w:tmpl w:val="CEC03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6E8A"/>
    <w:rsid w:val="005C03B6"/>
    <w:rsid w:val="00846E8A"/>
    <w:rsid w:val="009B1C95"/>
    <w:rsid w:val="00DB40EF"/>
  </w:rsids>
  <m:mathPr>
    <m:mathFont m:val="TimesNewRomanP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E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46E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278</Words>
  <Characters>1585</Characters>
  <Application>Microsoft Macintosh Word</Application>
  <DocSecurity>0</DocSecurity>
  <Lines>13</Lines>
  <Paragraphs>3</Paragraphs>
  <ScaleCrop>false</ScaleCrop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dcterms:created xsi:type="dcterms:W3CDTF">2012-04-25T15:41:00Z</dcterms:created>
  <dcterms:modified xsi:type="dcterms:W3CDTF">2012-04-28T16:30:00Z</dcterms:modified>
</cp:coreProperties>
</file>